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spacing w:before="0" w:beforeLines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关于提前下达202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年基本公共卫生服务补助资金预算的通知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为提高预算完整性，加快支出进度，根据吐鲁番市财政局《关于提前下达2025年基本公共卫生服务补助资金预算的通知》（吐市财社〔2024〕103号</w:t>
      </w:r>
      <w:r>
        <w:rPr>
          <w:rFonts w:hint="eastAsia" w:ascii="仿宋_GB2312" w:eastAsia="仿宋_GB2312"/>
          <w:vanish w:val="0"/>
          <w:sz w:val="32"/>
          <w:szCs w:val="32"/>
          <w:lang w:eastAsia="zh-CN"/>
        </w:rPr>
        <w:t>）文件，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现提前下达你单位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中央基本公共卫生服务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补助资金预算指标</w:t>
      </w:r>
      <w:r>
        <w:rPr>
          <w:rFonts w:hint="eastAsia" w:ascii="仿宋_GB2312" w:hAnsi="Times New Roman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939</w:t>
      </w:r>
      <w:r>
        <w:rPr>
          <w:rFonts w:hint="eastAsia" w:ascii="仿宋_GB2312" w:eastAsia="仿宋_GB2312" w:cs="仿宋_GB2312"/>
          <w:b/>
          <w:bCs/>
          <w:spacing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项目代码：10000019Z195110010005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用于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实施国家基本公共卫生服务项目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vanish w:val="0"/>
          <w:spacing w:val="0"/>
          <w:sz w:val="32"/>
          <w:szCs w:val="32"/>
          <w:lang w:val="en-US" w:eastAsia="zh-CN"/>
        </w:rPr>
        <w:t>待2025年预算年度开始后，按程序拨付申请使用。现将有关事项通知如下：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一、该项补助资金收入列2025年政府收支分类科目“1100249医疗卫生共同财政事权转移支付收入”科目，支出列“2100408基本公共卫生服务”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科目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spacing w:val="0"/>
          <w:kern w:val="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请</w:t>
      </w:r>
      <w:r>
        <w:rPr>
          <w:rFonts w:hint="eastAsia" w:ascii="仿宋_GB2312" w:eastAsia="仿宋_GB2312" w:cs="仿宋_GB2312"/>
          <w:spacing w:val="-6"/>
          <w:kern w:val="2"/>
          <w:sz w:val="32"/>
          <w:szCs w:val="32"/>
          <w:lang w:val="en-US" w:eastAsia="zh-CN" w:bidi="ar"/>
        </w:rPr>
        <w:t>你单位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按照</w:t>
      </w:r>
      <w:bookmarkStart w:id="0" w:name="OLE_LINK1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《财政部关于提前通知转移支付指标有关问题的通知》（财预〔2010〕409号）</w:t>
      </w:r>
      <w:bookmarkEnd w:id="0"/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要求，做好预算编制、指标安排等相关工作；按照全面实施绩效管理的要求，完善绩效目标管理，做好绩效运行监控和绩效评价，确保财政资金安全有效。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firstLine="0" w:firstLineChars="0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00" w:lineRule="exact"/>
        <w:ind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vanish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vanish w:val="0"/>
          <w:spacing w:val="-11"/>
          <w:sz w:val="32"/>
          <w:szCs w:val="32"/>
          <w:lang w:val="en-US" w:eastAsia="zh-CN"/>
        </w:rPr>
        <w:t>附件：提前下达2025年中央基本公共卫生服务补助资金分配表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vanish w:val="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vanish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right="0" w:firstLine="4800" w:firstLineChars="15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hint="eastAsia" w:ascii="仿宋_GB231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jc w:val="both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  <w:lang w:val="en-US" w:eastAsia="zh-CN"/>
        </w:rPr>
        <w:t>人民政府</w:t>
      </w:r>
      <w:r>
        <w:rPr>
          <w:rFonts w:hint="eastAsia" w:ascii="仿宋_GB231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卫生健康委员会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0pt;margin-top:31.4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503F4F"/>
    <w:rsid w:val="007C56AA"/>
    <w:rsid w:val="00A32598"/>
    <w:rsid w:val="00BE07BD"/>
    <w:rsid w:val="00CF6642"/>
    <w:rsid w:val="00D15AA3"/>
    <w:rsid w:val="00DE6E87"/>
    <w:rsid w:val="032928CD"/>
    <w:rsid w:val="035A00D1"/>
    <w:rsid w:val="037E3515"/>
    <w:rsid w:val="055C7293"/>
    <w:rsid w:val="05DE0C83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AE624C"/>
    <w:rsid w:val="1DB51187"/>
    <w:rsid w:val="1DD90704"/>
    <w:rsid w:val="1E347582"/>
    <w:rsid w:val="1EC5014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F2566EF"/>
    <w:rsid w:val="32E12002"/>
    <w:rsid w:val="33B64D86"/>
    <w:rsid w:val="34EF4C40"/>
    <w:rsid w:val="358B6F41"/>
    <w:rsid w:val="365C268B"/>
    <w:rsid w:val="37DF07A9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D95409"/>
    <w:rsid w:val="40006E5B"/>
    <w:rsid w:val="412117A5"/>
    <w:rsid w:val="413A6392"/>
    <w:rsid w:val="41BC78D5"/>
    <w:rsid w:val="41C60374"/>
    <w:rsid w:val="43BB6828"/>
    <w:rsid w:val="44976FB3"/>
    <w:rsid w:val="45637592"/>
    <w:rsid w:val="4A5968FF"/>
    <w:rsid w:val="4AFC5508"/>
    <w:rsid w:val="4F62752E"/>
    <w:rsid w:val="4FAC22F6"/>
    <w:rsid w:val="4FF21D48"/>
    <w:rsid w:val="50EC6257"/>
    <w:rsid w:val="52216AA6"/>
    <w:rsid w:val="567E31E9"/>
    <w:rsid w:val="56A723E1"/>
    <w:rsid w:val="57B7008C"/>
    <w:rsid w:val="57EE7FD9"/>
    <w:rsid w:val="58470CBE"/>
    <w:rsid w:val="596A0EE1"/>
    <w:rsid w:val="5B726779"/>
    <w:rsid w:val="5C4C377E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E12C05"/>
    <w:rsid w:val="6A250B8B"/>
    <w:rsid w:val="6AC63268"/>
    <w:rsid w:val="6BF13778"/>
    <w:rsid w:val="6E1B1AA4"/>
    <w:rsid w:val="706C7406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3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2025-01-23T05:04:56Z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